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Faith @ Work Series - </w:t>
      </w:r>
      <w:r>
        <w:rPr>
          <w:b w:val="1"/>
          <w:bCs w:val="1"/>
          <w:rtl w:val="0"/>
          <w:lang w:val="en-US"/>
        </w:rPr>
        <w:t>Work as a Place for Joy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St. Andrew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Lutheran Church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October 30</w:t>
      </w:r>
    </w:p>
    <w:p>
      <w:pPr>
        <w:pStyle w:val="Body"/>
        <w:bidi w:val="0"/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6:00 - 6:45 pm dinner and conversation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6:45-8:00 pm Presentation and discussion</w:t>
      </w:r>
    </w:p>
    <w:p>
      <w:pPr>
        <w:pStyle w:val="Body"/>
        <w:rPr>
          <w:sz w:val="20"/>
          <w:szCs w:val="20"/>
        </w:rPr>
      </w:pPr>
    </w:p>
    <w:p>
      <w:pPr>
        <w:pStyle w:val="Body"/>
        <w:rPr>
          <w:b w:val="1"/>
          <w:bCs w:val="1"/>
          <w:i w:val="1"/>
          <w:i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Table Conversation Questions: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1. What is your understanding of joy?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2. In what ways are you engaged at work?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3. What percentage of your week is spent working?</w:t>
      </w:r>
    </w:p>
    <w:p>
      <w:pPr>
        <w:pStyle w:val="Body"/>
        <w:rPr>
          <w:sz w:val="20"/>
          <w:szCs w:val="20"/>
        </w:rPr>
      </w:pPr>
    </w:p>
    <w:p>
      <w:pPr>
        <w:pStyle w:val="Body"/>
        <w:rPr>
          <w:b w:val="1"/>
          <w:bCs w:val="1"/>
          <w:i w:val="1"/>
          <w:i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Presentation: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6:45 - intros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6:50 - 7:05 </w:t>
      </w:r>
      <w:r>
        <w:rPr>
          <w:sz w:val="20"/>
          <w:szCs w:val="20"/>
          <w:rtl w:val="0"/>
          <w:lang w:val="en-US"/>
        </w:rPr>
        <w:t xml:space="preserve">— </w:t>
      </w:r>
      <w:r>
        <w:rPr>
          <w:sz w:val="20"/>
          <w:szCs w:val="20"/>
          <w:rtl w:val="0"/>
          <w:lang w:val="en-US"/>
        </w:rPr>
        <w:t>Terri</w:t>
      </w:r>
    </w:p>
    <w:p>
      <w:pPr>
        <w:pStyle w:val="Body"/>
        <w:rPr>
          <w:b w:val="1"/>
          <w:bCs w:val="1"/>
          <w:i w:val="1"/>
          <w:i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Did you know?</w:t>
      </w:r>
    </w:p>
    <w:p>
      <w:pPr>
        <w:pStyle w:val="Body"/>
        <w:numPr>
          <w:ilvl w:val="0"/>
          <w:numId w:val="2"/>
        </w:numPr>
        <w:rPr>
          <w:b w:val="1"/>
          <w:bCs w:val="1"/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Working adults in the US spend a significant percentage of their waking hours working.</w:t>
      </w:r>
    </w:p>
    <w:p>
      <w:pPr>
        <w:pStyle w:val="Body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33 percent of workers are engaged in their jobs, 49 percent are not engaged, and 18 percent are actively disengaged.</w:t>
      </w:r>
    </w:p>
    <w:p>
      <w:pPr>
        <w:pStyle w:val="Body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Employees who use their strengths, skills, and abilities every day are six times more likely to be engaged at work, 8% more productive, and 15% less likely to leave their jobs.</w:t>
      </w:r>
    </w:p>
    <w:p>
      <w:pPr>
        <w:pStyle w:val="Body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What happens at work has an impact on our lives. </w:t>
      </w:r>
      <w:r>
        <w:rPr>
          <w:sz w:val="20"/>
          <w:szCs w:val="20"/>
          <w:rtl w:val="0"/>
          <w:lang w:val="en-US"/>
        </w:rPr>
        <w:t xml:space="preserve">Being engaged in work impacts both those we work for/with and ourselves. Tonight we are going to dive into this topic from three angles: </w:t>
      </w:r>
    </w:p>
    <w:p>
      <w:pPr>
        <w:pStyle w:val="Body"/>
        <w:numPr>
          <w:ilvl w:val="1"/>
          <w:numId w:val="3"/>
        </w:numPr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Thinking about the difference between joy and happiness.</w:t>
      </w:r>
    </w:p>
    <w:p>
      <w:pPr>
        <w:pStyle w:val="Body"/>
        <w:numPr>
          <w:ilvl w:val="1"/>
          <w:numId w:val="3"/>
        </w:numPr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Talking about the role faith plays in shaping who we are and what that means for how we engage work.</w:t>
      </w:r>
    </w:p>
    <w:p>
      <w:pPr>
        <w:pStyle w:val="Body"/>
        <w:numPr>
          <w:ilvl w:val="1"/>
          <w:numId w:val="3"/>
        </w:numPr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Thinking practically about how faith and joy impact how we engage at work.</w:t>
      </w:r>
    </w:p>
    <w:p>
      <w:pPr>
        <w:pStyle w:val="Body"/>
        <w:rPr>
          <w:b w:val="1"/>
          <w:bCs w:val="1"/>
          <w:i w:val="1"/>
          <w:iCs w:val="1"/>
          <w:sz w:val="20"/>
          <w:szCs w:val="20"/>
        </w:rPr>
      </w:pPr>
    </w:p>
    <w:p>
      <w:pPr>
        <w:pStyle w:val="Body"/>
        <w:rPr>
          <w:b w:val="1"/>
          <w:bCs w:val="1"/>
          <w:i w:val="1"/>
          <w:i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What is Joy?</w:t>
      </w:r>
    </w:p>
    <w:p>
      <w:pPr>
        <w:pStyle w:val="Body"/>
        <w:numPr>
          <w:ilvl w:val="0"/>
          <w:numId w:val="4"/>
        </w:numPr>
        <w:rPr>
          <w:b w:val="1"/>
          <w:bCs w:val="1"/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joy vs happiness</w:t>
      </w:r>
    </w:p>
    <w:p>
      <w:pPr>
        <w:pStyle w:val="Body"/>
        <w:numPr>
          <w:ilvl w:val="0"/>
          <w:numId w:val="4"/>
        </w:numPr>
        <w:rPr>
          <w:b w:val="1"/>
          <w:bCs w:val="1"/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Faith and joy</w:t>
      </w:r>
    </w:p>
    <w:p>
      <w:pPr>
        <w:pStyle w:val="Body"/>
        <w:rPr>
          <w:sz w:val="20"/>
          <w:szCs w:val="20"/>
        </w:rPr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7:05-7:25 - Cristina</w:t>
      </w:r>
    </w:p>
    <w:p>
      <w:pPr>
        <w:pStyle w:val="Body"/>
        <w:numPr>
          <w:ilvl w:val="0"/>
          <w:numId w:val="5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Choosing Joy</w:t>
      </w:r>
    </w:p>
    <w:p>
      <w:pPr>
        <w:pStyle w:val="Body"/>
        <w:numPr>
          <w:ilvl w:val="0"/>
          <w:numId w:val="5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Faith at Work </w:t>
      </w:r>
    </w:p>
    <w:p>
      <w:pPr>
        <w:pStyle w:val="Body"/>
        <w:numPr>
          <w:ilvl w:val="0"/>
          <w:numId w:val="5"/>
        </w:numPr>
        <w:rPr>
          <w:sz w:val="20"/>
          <w:szCs w:val="2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>Showing up</w:t>
      </w:r>
    </w:p>
    <w:p>
      <w:pPr>
        <w:pStyle w:val="Body"/>
        <w:numPr>
          <w:ilvl w:val="0"/>
          <w:numId w:val="5"/>
        </w:numPr>
        <w:rPr>
          <w:sz w:val="20"/>
          <w:szCs w:val="20"/>
        </w:rPr>
      </w:pP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7:25 - 7:40 - small group discussion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  <w:lang w:val="en-US"/>
        </w:rPr>
        <w:t>Questions:</w:t>
      </w:r>
    </w:p>
    <w:p>
      <w:pPr>
        <w:pStyle w:val="Default"/>
        <w:numPr>
          <w:ilvl w:val="0"/>
          <w:numId w:val="6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How has tonight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discussion expanded your understanding of joy and happiness? </w:t>
      </w:r>
    </w:p>
    <w:p>
      <w:pPr>
        <w:pStyle w:val="Default"/>
        <w:numPr>
          <w:ilvl w:val="0"/>
          <w:numId w:val="6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What brings joy to your life? How does work feed into that sense of joy?</w:t>
      </w:r>
    </w:p>
    <w:p>
      <w:pPr>
        <w:pStyle w:val="Default"/>
        <w:numPr>
          <w:ilvl w:val="0"/>
          <w:numId w:val="6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What are ways you can choose joy in the work place?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7:40 - 7:55 pm</w:t>
        <w:tab/>
        <w:t>Large Group Sharing and/or Q and A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7:55 - video - </w:t>
      </w: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Choose Joy video</w:t>
      </w:r>
      <w:r>
        <w:rPr>
          <w:sz w:val="20"/>
          <w:szCs w:val="20"/>
          <w:rtl w:val="0"/>
          <w:lang w:val="en-US"/>
        </w:rPr>
        <w:t xml:space="preserve"> - </w:t>
      </w:r>
      <w:r>
        <w:rPr>
          <w:sz w:val="20"/>
          <w:szCs w:val="20"/>
          <w:rtl w:val="0"/>
          <w:lang w:val="en-US"/>
        </w:rPr>
        <w:t>https://www.youtube.com/watch?v=E-r7ogDaaEQ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8:00 pm end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4"/>
          <w:szCs w:val="24"/>
          <w:rtl w:val="0"/>
        </w:rPr>
      </w:pP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4"/>
          <w:szCs w:val="24"/>
          <w:rtl w:val="0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  <w:lang w:val="en-US"/>
        </w:rPr>
        <w:t>Did you know?</w:t>
      </w:r>
    </w:p>
    <w:p>
      <w:pPr>
        <w:pStyle w:val="Body"/>
        <w:numPr>
          <w:ilvl w:val="0"/>
          <w:numId w:val="7"/>
        </w:numPr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 xml:space="preserve">Working adults in the US spend a significant percentage of their waking hours working. </w:t>
      </w:r>
      <w:r>
        <w:rPr>
          <w:b w:val="0"/>
          <w:bCs w:val="0"/>
          <w:rtl w:val="0"/>
          <w:lang w:val="en-US"/>
        </w:rPr>
        <w:t>American Time Use Survey (2017) says:</w:t>
      </w:r>
    </w:p>
    <w:p>
      <w:pPr>
        <w:pStyle w:val="Body"/>
        <w:numPr>
          <w:ilvl w:val="1"/>
          <w:numId w:val="7"/>
        </w:numPr>
        <w:rPr>
          <w:lang w:val="en-US"/>
        </w:rPr>
      </w:pPr>
      <w:r>
        <w:rPr>
          <w:rtl w:val="0"/>
          <w:lang w:val="en-US"/>
        </w:rPr>
        <w:t>Of US population - 43.6% of Adults work. (Men - 50% and Women - 37.7%)</w:t>
      </w:r>
    </w:p>
    <w:p>
      <w:pPr>
        <w:pStyle w:val="Body"/>
        <w:numPr>
          <w:ilvl w:val="1"/>
          <w:numId w:val="7"/>
        </w:numPr>
        <w:rPr>
          <w:lang w:val="en-US"/>
        </w:rPr>
      </w:pPr>
      <w:r>
        <w:rPr>
          <w:rtl w:val="0"/>
          <w:lang w:val="en-US"/>
        </w:rPr>
        <w:t>Of those engaged in work - the average number of hours per day is 8.21. (For men it is 8.66 and women it is 7.67 hours.)</w:t>
      </w:r>
    </w:p>
    <w:p>
      <w:pPr>
        <w:pStyle w:val="Body"/>
        <w:numPr>
          <w:ilvl w:val="1"/>
          <w:numId w:val="7"/>
        </w:numPr>
        <w:rPr>
          <w:lang w:val="en-US"/>
        </w:rPr>
      </w:pPr>
      <w:r>
        <w:rPr>
          <w:rtl w:val="0"/>
          <w:lang w:val="en-US"/>
        </w:rPr>
        <w:t xml:space="preserve">Compare that to leisure - 95.6% of adults engage in leisure and the average number of hours per day is 5.48 (For men it is 5.78 and for women it is 5.21.)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"https://www.bls.gov/news.release/pdf/atus.pdf"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https://www.bls.gov/news.release/pdf/atus.pdf</w:t>
      </w:r>
      <w:r>
        <w:rPr/>
        <w:fldChar w:fldCharType="end" w:fldLock="0"/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8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 xml:space="preserve">33 percent of workers are engaged in their jobs, 49 percent are not engaged, and 18 percent are actively disengaged. (US and Canada) </w:t>
      </w:r>
      <w:r>
        <w:rPr>
          <w:rtl w:val="0"/>
          <w:lang w:val="en-US"/>
        </w:rPr>
        <w:t>The Gallup Organization defines the</w:t>
      </w:r>
      <w:r>
        <w:rPr/>
        <w:drawing>
          <wp:anchor distT="0" distB="0" distL="152400" distR="152400" simplePos="0" relativeHeight="251659264" behindDoc="0" locked="0" layoutInCell="1" allowOverlap="1">
            <wp:simplePos x="0" y="0"/>
            <wp:positionH relativeFrom="margin">
              <wp:posOffset>3862730</wp:posOffset>
            </wp:positionH>
            <wp:positionV relativeFrom="line">
              <wp:posOffset>666439</wp:posOffset>
            </wp:positionV>
            <wp:extent cx="2665278" cy="2417584"/>
            <wp:effectExtent l="0" t="0" r="0" b="0"/>
            <wp:wrapSquare wrapText="bothSides" distL="152400" distR="152400" distT="0" distB="0"/>
            <wp:docPr id="107374182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4"/>
              </a:graphicData>
            </a:graphic>
          </wp:anchor>
        </w:drawing>
      </w:r>
      <w:r>
        <w:rPr>
          <w:rtl w:val="0"/>
          <w:lang w:val="en-US"/>
        </w:rPr>
        <w:t xml:space="preserve"> categories as follows:</w:t>
      </w:r>
    </w:p>
    <w:p>
      <w:pPr>
        <w:pStyle w:val="Body"/>
        <w:numPr>
          <w:ilvl w:val="1"/>
          <w:numId w:val="8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Engaged employees</w:t>
      </w:r>
      <w:r>
        <w:rPr>
          <w:rtl w:val="0"/>
          <w:lang w:val="en-US"/>
        </w:rPr>
        <w:t xml:space="preserve"> work with passion and feel a profound connection to their company. They drive innovation and move the organization forward.</w:t>
      </w:r>
      <w:r>
        <w:rPr/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3980430</wp:posOffset>
                </wp:positionH>
                <wp:positionV relativeFrom="line">
                  <wp:posOffset>310591</wp:posOffset>
                </wp:positionV>
                <wp:extent cx="967774" cy="30602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74" cy="3060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Disengaged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13.4pt;margin-top:24.5pt;width:76.2pt;height:24.1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Disengaged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numPr>
          <w:ilvl w:val="1"/>
          <w:numId w:val="8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 xml:space="preserve">Non-engaged employees </w:t>
      </w:r>
      <w:r>
        <w:rPr>
          <w:rtl w:val="0"/>
          <w:lang w:val="en-US"/>
        </w:rPr>
        <w:t xml:space="preserve">have essentially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checked out.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They sleepwalk through</w:t>
      </w:r>
      <w:r>
        <w:rPr/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5072255</wp:posOffset>
                </wp:positionH>
                <wp:positionV relativeFrom="line">
                  <wp:posOffset>216509</wp:posOffset>
                </wp:positionV>
                <wp:extent cx="730489" cy="47122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489" cy="4712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99.4pt;margin-top:17.0pt;width:57.5pt;height:37.1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tl w:val="0"/>
          <w:lang w:val="en-US"/>
        </w:rPr>
        <w:t xml:space="preserve"> workdays, They put in time but don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t approach their work with energy or passion.</w:t>
      </w:r>
      <w:r>
        <w:rPr/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4099073</wp:posOffset>
                </wp:positionH>
                <wp:positionV relativeFrom="line">
                  <wp:posOffset>229920</wp:posOffset>
                </wp:positionV>
                <wp:extent cx="730489" cy="44290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489" cy="44290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Not 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322.8pt;margin-top:18.1pt;width:57.5pt;height:34.9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Not 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numPr>
          <w:ilvl w:val="1"/>
          <w:numId w:val="8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Actively disengaged employees</w:t>
      </w:r>
      <w:r>
        <w:rPr>
          <w:rtl w:val="0"/>
          <w:lang w:val="en-US"/>
        </w:rPr>
        <w:t xml:space="preserve"> aren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t just unhappy at work; they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re busy acting out their unhappiness. Everyday,, these workers undermine what engaged co-workers accomplish.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"https://news.gallup.com/poll/165269/worldwide-employees-engaged-work.aspx"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https://news.gallup.com/poll/165269/worldwide-employees-engaged-work.aspx</w:t>
      </w:r>
      <w:r>
        <w:rPr/>
        <w:fldChar w:fldCharType="end" w:fldLock="0"/>
      </w:r>
      <w:r>
        <w:rPr>
          <w:rtl w:val="0"/>
          <w:lang w:val="en-US"/>
        </w:rPr>
        <w:t>)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8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 xml:space="preserve">Employees who use their strengths, skills, and abilities every day are six times more likely to be engaged at work, 8% more productive, and 15% less likely to leave their jobs. </w:t>
      </w:r>
      <w:r>
        <w:rPr>
          <w:rtl w:val="0"/>
        </w:rPr>
        <w:t>(</w:t>
      </w:r>
      <w:r>
        <w:rPr/>
        <w:fldChar w:fldCharType="begin" w:fldLock="0"/>
      </w:r>
      <w:r>
        <w:rPr/>
        <w:instrText xml:space="preserve"> HYPERLINK "http://www.gallup.com/businessjournal/186044/employees-strengths-outperform-don.aspx"</w:instrText>
      </w:r>
      <w:r>
        <w:rPr/>
        <w:fldChar w:fldCharType="separate" w:fldLock="0"/>
      </w:r>
      <w:r>
        <w:rPr>
          <w:rtl w:val="0"/>
          <w:lang w:val="da-DK"/>
        </w:rPr>
        <w:t>Gallup</w:t>
      </w:r>
      <w:r>
        <w:rPr/>
        <w:fldChar w:fldCharType="end" w:fldLock="0"/>
      </w:r>
      <w:r>
        <w:rPr>
          <w:rtl w:val="0"/>
        </w:rPr>
        <w:t>)</w:t>
      </w:r>
      <w:r>
        <w:rPr>
          <w:rtl w:val="0"/>
          <w:lang w:val="en-US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"https://www.gallup.com/workplace/236561/employees-strengths-outperform-don.aspx"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https://www.gallup.com/workplace/236561/employees-strengths-outperform-don.aspx</w:t>
      </w:r>
      <w:r>
        <w:rPr/>
        <w:fldChar w:fldCharType="end" w:fldLock="0"/>
      </w:r>
    </w:p>
    <w:p>
      <w:pPr>
        <w:pStyle w:val="Body"/>
        <w:rPr/>
      </w:pPr>
    </w:p>
    <w:p>
      <w:pPr>
        <w:pStyle w:val="Body"/>
        <w:numPr>
          <w:ilvl w:val="0"/>
          <w:numId w:val="8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 xml:space="preserve">What happens at work has an impact on our lives. </w:t>
      </w:r>
      <w:r>
        <w:rPr>
          <w:rtl w:val="0"/>
          <w:lang w:val="en-US"/>
        </w:rPr>
        <w:t xml:space="preserve">Being engaged in work impacts both those we work for/with and ourselves. Tonight we are going to dive into this topic from three angles: </w:t>
      </w:r>
    </w:p>
    <w:p>
      <w:pPr>
        <w:pStyle w:val="Body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Thinking about the difference between joy and happiness.</w:t>
      </w:r>
    </w:p>
    <w:p>
      <w:pPr>
        <w:pStyle w:val="Body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Talking about the role faith plays in shaping who we are and what that means for how we engage work.</w:t>
      </w:r>
    </w:p>
    <w:p>
      <w:pPr>
        <w:pStyle w:val="Body"/>
        <w:numPr>
          <w:ilvl w:val="1"/>
          <w:numId w:val="9"/>
        </w:numPr>
        <w:rPr>
          <w:lang w:val="en-US"/>
        </w:rPr>
      </w:pPr>
      <w:r>
        <w:rPr>
          <w:rtl w:val="0"/>
          <w:lang w:val="en-US"/>
        </w:rPr>
        <w:t>Thinking practically about how faith and joy impact how we engage at work.</w:t>
      </w: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en-US"/>
        </w:rPr>
        <w:t>What is Joy?</w:t>
      </w:r>
    </w:p>
    <w:p>
      <w:pPr>
        <w:pStyle w:val="Body"/>
        <w:numPr>
          <w:ilvl w:val="0"/>
          <w:numId w:val="10"/>
        </w:numPr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>joy vs happiness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Happiness</w:t>
      </w:r>
      <w:r>
        <w:rPr>
          <w:rtl w:val="0"/>
          <w:lang w:val="en-US"/>
        </w:rPr>
        <w:t xml:space="preserve"> relates to what is happening outside me - external - and centers on me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comes from inside me - internal - and connect with something outside of me</w:t>
      </w:r>
    </w:p>
    <w:p>
      <w:pPr>
        <w:pStyle w:val="Body"/>
        <w:rPr/>
      </w:pPr>
    </w:p>
    <w:p>
      <w:pPr>
        <w:pStyle w:val="Body"/>
        <w:rPr/>
      </w:pPr>
      <w:r>
        <w:rPr>
          <w:b w:val="1"/>
          <w:bCs w:val="1"/>
          <w:i w:val="1"/>
          <w:iCs w:val="1"/>
          <w:rtl w:val="0"/>
          <w:lang w:val="en-US"/>
        </w:rPr>
        <w:t>Scholars</w:t>
      </w:r>
      <w:r>
        <w:rPr>
          <w:rtl w:val="0"/>
          <w:lang w:val="en-US"/>
        </w:rPr>
        <w:t xml:space="preserve"> from various fields weighed in on both Joy and Happiness: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Happiness</w:t>
      </w:r>
      <w:r>
        <w:rPr>
          <w:rtl w:val="0"/>
          <w:lang w:val="en-US"/>
        </w:rPr>
        <w:t xml:space="preserve"> is self-centered element and focused on the individual.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Happiness</w:t>
      </w:r>
      <w:r>
        <w:rPr>
          <w:rtl w:val="0"/>
          <w:lang w:val="en-US"/>
        </w:rPr>
        <w:t xml:space="preserve"> is an inch deep and a mile wide, </w:t>
      </w: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is an inch wide and a mile deep.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is happiness connected to gratitude.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connects with something beyond ourselves (another person, God) and has a transcendent nature.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is an act of resistance against despair and its forces. 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for Christians is rooted in our relationship with God - and grounded in faith, hope and love.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is a fruit of the Spirit. 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rtl w:val="0"/>
          <w:lang w:val="en-US"/>
        </w:rPr>
        <w:t xml:space="preserve">Like gratitude, </w:t>
      </w: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involves celebration and suffering, where </w:t>
      </w:r>
      <w:r>
        <w:rPr>
          <w:i w:val="1"/>
          <w:iCs w:val="1"/>
          <w:rtl w:val="0"/>
          <w:lang w:val="en-US"/>
        </w:rPr>
        <w:t>happiness</w:t>
      </w:r>
      <w:r>
        <w:rPr>
          <w:rtl w:val="0"/>
          <w:lang w:val="en-US"/>
        </w:rPr>
        <w:t xml:space="preserve"> only involves celebration.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>, as a way of life, is a state where a person is aware of God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presence in the moment and offers God praise and thanksgiving.</w:t>
      </w:r>
    </w:p>
    <w:p>
      <w:pPr>
        <w:pStyle w:val="Body"/>
        <w:rPr/>
      </w:pPr>
    </w:p>
    <w:p>
      <w:pPr>
        <w:pStyle w:val="Body"/>
        <w:rPr/>
      </w:pPr>
      <w:r>
        <w:rPr>
          <w:b w:val="1"/>
          <w:bCs w:val="1"/>
          <w:rtl w:val="0"/>
          <w:lang w:val="en-US"/>
        </w:rPr>
        <w:t>Resources:</w:t>
      </w:r>
      <w:r>
        <w:rPr>
          <w:rtl w:val="0"/>
          <w:lang w:val="en-US"/>
        </w:rPr>
        <w:t xml:space="preserve"> Yale Center for Faith and Culture - </w:t>
      </w:r>
      <w:r>
        <w:rPr>
          <w:b w:val="1"/>
          <w:bCs w:val="1"/>
          <w:i w:val="1"/>
          <w:iCs w:val="1"/>
          <w:rtl w:val="0"/>
          <w:lang w:val="en-US"/>
        </w:rPr>
        <w:t>Theology of Joy and the Good Life project</w:t>
      </w:r>
      <w:r>
        <w:rPr>
          <w:rtl w:val="0"/>
          <w:lang w:val="en-US"/>
        </w:rPr>
        <w:t>.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"https://faith.yale.edu/joy/about"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 xml:space="preserve"> </w:t>
      </w:r>
      <w:r>
        <w:rPr>
          <w:rStyle w:val="Hyperlink.0"/>
          <w:rtl w:val="0"/>
          <w:lang w:val="en-US"/>
        </w:rPr>
        <w:t>https://faith.yale.edu/joy/about</w:t>
      </w:r>
      <w:r>
        <w:rPr/>
        <w:fldChar w:fldCharType="end" w:fldLock="0"/>
      </w:r>
      <w:r>
        <w:rPr>
          <w:rtl w:val="0"/>
          <w:lang w:val="en-US"/>
        </w:rPr>
        <w:t xml:space="preserve"> and videos:</w:t>
      </w:r>
    </w:p>
    <w:p>
      <w:pPr>
        <w:pStyle w:val="Body"/>
        <w:rPr/>
      </w:pPr>
      <w:r>
        <w:rPr>
          <w:b w:val="1"/>
          <w:bCs w:val="1"/>
          <w:i w:val="1"/>
          <w:iCs w:val="1"/>
          <w:rtl w:val="0"/>
          <w:lang w:val="en-US"/>
        </w:rPr>
        <w:t>What is Joy?</w:t>
      </w:r>
      <w:r>
        <w:rPr>
          <w:rtl w:val="0"/>
          <w:lang w:val="en-US"/>
        </w:rPr>
        <w:t xml:space="preserve">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"https://www.youtube.com/watch?v=MsNyWz0BWs4"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https://www.youtube.com/watch?v=MsNyWz0BWs4</w:t>
      </w:r>
      <w:r>
        <w:rPr/>
        <w:fldChar w:fldCharType="end" w:fldLock="0"/>
      </w:r>
    </w:p>
    <w:p>
      <w:pPr>
        <w:pStyle w:val="Body"/>
        <w:rPr/>
      </w:pPr>
      <w:r>
        <w:rPr>
          <w:b w:val="1"/>
          <w:bCs w:val="1"/>
          <w:i w:val="1"/>
          <w:iCs w:val="1"/>
          <w:rtl w:val="0"/>
          <w:lang w:val="en-US"/>
        </w:rPr>
        <w:t>Difference between Joy and Happiness</w:t>
      </w:r>
      <w:r>
        <w:rPr>
          <w:rtl w:val="0"/>
          <w:lang w:val="en-US"/>
        </w:rPr>
        <w:t xml:space="preserve">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"https://www.youtube.com/watch?v=p5B9mphcHWo"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https://www.youtube.com/watch?v=p5B9mphcHWo</w:t>
      </w:r>
      <w:r>
        <w:rPr/>
        <w:fldChar w:fldCharType="end" w:fldLock="0"/>
      </w:r>
    </w:p>
    <w:p>
      <w:pPr>
        <w:pStyle w:val="Body"/>
        <w:rPr/>
      </w:pPr>
    </w:p>
    <w:p>
      <w:pPr>
        <w:pStyle w:val="Body"/>
        <w:numPr>
          <w:ilvl w:val="0"/>
          <w:numId w:val="10"/>
        </w:numPr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>Faith and joy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Faith</w:t>
      </w:r>
      <w:r>
        <w:rPr>
          <w:rtl w:val="0"/>
          <w:lang w:val="en-US"/>
        </w:rPr>
        <w:t xml:space="preserve"> anchors our life in something outside ourselves - God. Lutherans take it a step further and say that this faith is not based on anything we do, but is a gift that receive.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Living a life of Joy,</w:t>
      </w:r>
      <w:r>
        <w:rPr>
          <w:rtl w:val="0"/>
          <w:lang w:val="en-US"/>
        </w:rPr>
        <w:t xml:space="preserve"> recognizes faith as a living relationship with God, where God is present in our lives at all times and in all places</w:t>
      </w:r>
      <w:r>
        <w:rPr>
          <w:rtl w:val="0"/>
          <w:lang w:val="en-US"/>
        </w:rPr>
        <w:t>…</w:t>
      </w:r>
      <w:r>
        <w:rPr>
          <w:rtl w:val="0"/>
          <w:lang w:val="en-US"/>
        </w:rPr>
        <w:t>and as a result opens one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self up to God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activity around and through us.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rtl w:val="0"/>
          <w:lang w:val="en-US"/>
        </w:rPr>
        <w:t>How? Three ways: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We are created to be relationally connected.</w:t>
      </w:r>
      <w:r>
        <w:rPr>
          <w:rtl w:val="0"/>
          <w:lang w:val="en-US"/>
        </w:rPr>
        <w:t xml:space="preserve"> No matter if we are an extravert or introvert, relationships are life-giving. And faith invites us to be in relationship with all people - seeing them as God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creation - not just those we love/like.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We find purpose when we have meaningful work to do.</w:t>
      </w:r>
      <w:r>
        <w:rPr>
          <w:rtl w:val="0"/>
          <w:lang w:val="en-US"/>
        </w:rPr>
        <w:t xml:space="preserve"> Humans are wired to work - to something outside themselves, </w:t>
      </w:r>
      <w:r>
        <w:rPr>
          <w:rtl w:val="0"/>
          <w:lang w:val="en-US"/>
        </w:rPr>
        <w:t>to find ways to contribute to society</w:t>
      </w:r>
      <w:r>
        <w:rPr>
          <w:rtl w:val="0"/>
          <w:lang w:val="en-US"/>
        </w:rPr>
        <w:t>, to help our neighbor. This stretches us, places us in particular communities and/or relationships, and makes us aware of the world around us.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 xml:space="preserve">We find joy when we use the gifts God had created us with. </w:t>
      </w:r>
      <w:r>
        <w:rPr>
          <w:rtl w:val="0"/>
          <w:lang w:val="en-US"/>
        </w:rPr>
        <w:t>Using those gifts we live most fully as God created us AND using our gifts services others.</w:t>
      </w:r>
    </w:p>
    <w:p>
      <w:pPr>
        <w:pStyle w:val="Body"/>
        <w:rPr/>
      </w:pPr>
    </w:p>
    <w:p>
      <w:pPr>
        <w:pStyle w:val="Body"/>
        <w:rPr/>
      </w:pPr>
      <w:r>
        <w:rPr>
          <w:rtl w:val="0"/>
          <w:lang w:val="en-US"/>
        </w:rPr>
        <w:t>7:05-7:25 - Cristina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Choosing Joy</w:t>
      </w:r>
      <w:r>
        <w:rPr>
          <w:rtl w:val="0"/>
          <w:lang w:val="en-US"/>
        </w:rPr>
        <w:t xml:space="preserve"> - our choice - internal work - related to life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overall purpose. We all have agency, even if we cannot change our circumstances.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 xml:space="preserve">Faith at Work </w:t>
      </w:r>
      <w:r>
        <w:rPr>
          <w:rtl w:val="0"/>
          <w:lang w:val="en-US"/>
        </w:rPr>
        <w:t>- As people of faith we have many locations to live our faith - faith is as much about who we are as what we do. What does it mean to live our call at work?</w:t>
      </w:r>
    </w:p>
    <w:p>
      <w:pPr>
        <w:pStyle w:val="Body"/>
        <w:numPr>
          <w:ilvl w:val="0"/>
          <w:numId w:val="11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Showing up</w:t>
      </w:r>
      <w:r>
        <w:rPr>
          <w:rtl w:val="0"/>
          <w:lang w:val="en-US"/>
        </w:rPr>
        <w:t xml:space="preserve"> - What does choosing joy and living faith at work look like?</w:t>
      </w:r>
    </w:p>
    <w:p>
      <w:pPr>
        <w:pStyle w:val="Body"/>
        <w:rPr/>
      </w:pP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rtl w:val="0"/>
        </w:rPr>
      </w:pPr>
      <w:r>
        <w:rPr>
          <w:rtl w:val="0"/>
          <w:lang w:val="en-US"/>
        </w:rPr>
        <w:t>7:25 - 7:40 - small group discussion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b w:val="1"/>
          <w:bCs w:val="1"/>
          <w:rtl w:val="0"/>
        </w:rPr>
      </w:pPr>
      <w:r>
        <w:rPr>
          <w:b w:val="1"/>
          <w:bCs w:val="1"/>
          <w:rtl w:val="0"/>
          <w:lang w:val="en-US"/>
        </w:rPr>
        <w:t>Questions:</w:t>
      </w:r>
    </w:p>
    <w:p>
      <w:pPr>
        <w:pStyle w:val="Default"/>
        <w:numPr>
          <w:ilvl w:val="0"/>
          <w:numId w:val="12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How has tonight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discussion expanded your understanding of joy and happiness? </w:t>
      </w:r>
    </w:p>
    <w:p>
      <w:pPr>
        <w:pStyle w:val="Default"/>
        <w:numPr>
          <w:ilvl w:val="0"/>
          <w:numId w:val="12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What brings joy to your life? How does work feed into that sense of joy?</w:t>
      </w:r>
    </w:p>
    <w:p>
      <w:pPr>
        <w:pStyle w:val="Default"/>
        <w:numPr>
          <w:ilvl w:val="0"/>
          <w:numId w:val="12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What are ways you can choose joy in the work place?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rtl w:val="0"/>
        </w:rPr>
      </w:pP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rtl w:val="0"/>
        </w:rPr>
      </w:pPr>
      <w:r>
        <w:rPr>
          <w:rtl w:val="0"/>
          <w:lang w:val="en-US"/>
        </w:rPr>
        <w:t>7:40 - 7:55 pm</w:t>
        <w:tab/>
        <w:t>Large Group Sharing and/or Q and A</w:t>
      </w:r>
    </w:p>
    <w:p>
      <w:pPr>
        <w:pStyle w:val="Body"/>
        <w:rPr/>
      </w:pPr>
      <w:r>
        <w:rPr>
          <w:rtl w:val="0"/>
          <w:lang w:val="en-US"/>
        </w:rPr>
        <w:t xml:space="preserve">7:55 - video - </w:t>
      </w:r>
      <w:r>
        <w:rPr>
          <w:b w:val="1"/>
          <w:bCs w:val="1"/>
          <w:i w:val="1"/>
          <w:iCs w:val="1"/>
          <w:rtl w:val="0"/>
          <w:lang w:val="en-US"/>
        </w:rPr>
        <w:t>Choose Joy video</w:t>
      </w:r>
      <w:r>
        <w:rPr>
          <w:rtl w:val="0"/>
          <w:lang w:val="en-US"/>
        </w:rPr>
        <w:t xml:space="preserve">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"https://www.youtube.com/watch?v=E-r7ogDaaEQ"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https://www.youtube.com/watch?v=E-r7ogDaaEQ</w:t>
      </w:r>
      <w:r>
        <w:rPr/>
        <w:fldChar w:fldCharType="end" w:fldLock="0"/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rtl w:val="0"/>
        </w:rPr>
      </w:pPr>
      <w:r>
        <w:rPr>
          <w:rtl w:val="0"/>
          <w:lang w:val="en-US"/>
        </w:rPr>
        <w:t>8:00 pm end</w:t>
      </w:r>
    </w:p>
    <w:p>
      <w:pPr>
        <w:pStyle w:val="Default"/>
        <w:tabs>
          <w:tab w:val="left" w:pos="940"/>
          <w:tab w:val="left" w:pos="1440"/>
        </w:tabs>
        <w:bidi w:val="0"/>
        <w:spacing w:line="340" w:lineRule="atLeast"/>
        <w:ind w:left="1440" w:right="0" w:hanging="1440"/>
        <w:jc w:val="left"/>
        <w:rPr>
          <w:sz w:val="24"/>
          <w:szCs w:val="24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spacing w:line="560" w:lineRule="atLeast"/>
        <w:ind w:left="720" w:right="0" w:hanging="720"/>
        <w:jc w:val="left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222222"/>
          <w:sz w:val="32"/>
          <w:szCs w:val="32"/>
          <w:shd w:val="clear" w:color="auto" w:fill="ffffff"/>
          <w:rtl w:val="0"/>
        </w:rPr>
        <w:br w:type="page"/>
      </w: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Faith @ Work Series - </w:t>
      </w:r>
      <w:r>
        <w:rPr>
          <w:b w:val="1"/>
          <w:bCs w:val="1"/>
          <w:rtl w:val="0"/>
          <w:lang w:val="en-US"/>
        </w:rPr>
        <w:t>Work as a Place for Joy</w:t>
      </w: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St. Andrew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Lutheran Church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  <w:lang w:val="en-US"/>
        </w:rPr>
        <w:t>Did you know?</w:t>
      </w:r>
    </w:p>
    <w:p>
      <w:pPr>
        <w:pStyle w:val="Body"/>
        <w:numPr>
          <w:ilvl w:val="0"/>
          <w:numId w:val="7"/>
        </w:numPr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 xml:space="preserve">In the US, working adults spend a significant percentage of their waking hours working. </w:t>
      </w:r>
      <w:r>
        <w:rPr>
          <w:b w:val="0"/>
          <w:bCs w:val="0"/>
          <w:rtl w:val="0"/>
          <w:lang w:val="en-US"/>
        </w:rPr>
        <w:t xml:space="preserve">Of the 43.6% of adults that work, the </w:t>
      </w:r>
      <w:r>
        <w:rPr>
          <w:b w:val="1"/>
          <w:bCs w:val="1"/>
          <w:rtl w:val="0"/>
          <w:lang w:val="en-US"/>
        </w:rPr>
        <w:t>average hours per day is 8.21</w:t>
      </w:r>
      <w:r>
        <w:rPr>
          <w:b w:val="0"/>
          <w:bCs w:val="0"/>
          <w:rtl w:val="0"/>
          <w:lang w:val="en-US"/>
        </w:rPr>
        <w:t xml:space="preserve">. (For men it is 8.66 and women it is 7.67 hours.) American Time Use Survey (2017) </w:t>
      </w:r>
      <w:r>
        <w:rPr>
          <w:rStyle w:val="Hyperlink.1"/>
          <w:b w:val="0"/>
          <w:bCs w:val="0"/>
        </w:rPr>
        <w:fldChar w:fldCharType="begin" w:fldLock="0"/>
      </w:r>
      <w:r>
        <w:rPr>
          <w:rStyle w:val="Hyperlink.1"/>
          <w:b w:val="0"/>
          <w:bCs w:val="0"/>
        </w:rPr>
        <w:instrText xml:space="preserve"> HYPERLINK "https://www.bls.gov/news.release/pdf/atus.pdf"</w:instrText>
      </w:r>
      <w:r>
        <w:rPr>
          <w:rStyle w:val="Hyperlink.1"/>
          <w:b w:val="0"/>
          <w:bCs w:val="0"/>
        </w:rPr>
        <w:fldChar w:fldCharType="separate" w:fldLock="0"/>
      </w:r>
      <w:r>
        <w:rPr>
          <w:rStyle w:val="Hyperlink.1"/>
          <w:b w:val="0"/>
          <w:bCs w:val="0"/>
          <w:rtl w:val="0"/>
          <w:lang w:val="en-US"/>
        </w:rPr>
        <w:t>https://www.bls.gov/news.release/pdf/atus.pdf</w:t>
      </w:r>
      <w:r>
        <w:rPr>
          <w:b w:val="1"/>
          <w:bCs w:val="1"/>
        </w:rPr>
        <w:fldChar w:fldCharType="end" w:fldLock="0"/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8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 xml:space="preserve">33 percent of workers are engaged in their jobs, 49 percent are not engaged, and 18 percent are actively disengaged. (US and Canada) </w:t>
      </w:r>
      <w:r>
        <w:rPr>
          <w:rtl w:val="0"/>
          <w:lang w:val="en-US"/>
        </w:rPr>
        <w:t>The Gallup Organization defines the</w:t>
      </w:r>
      <w:r>
        <w:rPr/>
        <w:drawing>
          <wp:anchor distT="0" distB="0" distL="152400" distR="152400" simplePos="0" relativeHeight="251663360" behindDoc="0" locked="0" layoutInCell="1" allowOverlap="1">
            <wp:simplePos x="0" y="0"/>
            <wp:positionH relativeFrom="margin">
              <wp:posOffset>3862730</wp:posOffset>
            </wp:positionH>
            <wp:positionV relativeFrom="line">
              <wp:posOffset>641648</wp:posOffset>
            </wp:positionV>
            <wp:extent cx="2522727" cy="2313484"/>
            <wp:effectExtent l="0" t="0" r="0" b="0"/>
            <wp:wrapSquare wrapText="bothSides" distL="152400" distR="152400" distT="0" distB="0"/>
            <wp:docPr id="1073741829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5"/>
              </a:graphicData>
            </a:graphic>
          </wp:anchor>
        </w:drawing>
      </w:r>
      <w:r>
        <w:rPr>
          <w:rtl w:val="0"/>
          <w:lang w:val="en-US"/>
        </w:rPr>
        <w:t xml:space="preserve"> categories as follows:</w:t>
      </w:r>
    </w:p>
    <w:p>
      <w:pPr>
        <w:pStyle w:val="Body"/>
        <w:numPr>
          <w:ilvl w:val="1"/>
          <w:numId w:val="13"/>
        </w:numPr>
        <w:rPr>
          <w:sz w:val="20"/>
          <w:szCs w:val="20"/>
          <w:lang w:val="en-US"/>
        </w:rPr>
      </w:pPr>
      <w:r>
        <w:rPr>
          <w:i w:val="1"/>
          <w:iCs w:val="1"/>
          <w:sz w:val="20"/>
          <w:szCs w:val="20"/>
          <w:rtl w:val="0"/>
          <w:lang w:val="en-US"/>
        </w:rPr>
        <w:t>Engaged employees</w:t>
      </w:r>
      <w:r>
        <w:rPr>
          <w:sz w:val="20"/>
          <w:szCs w:val="20"/>
          <w:rtl w:val="0"/>
          <w:lang w:val="en-US"/>
        </w:rPr>
        <w:t xml:space="preserve"> work with passion and feel a profound connection to their company. They drive innovation and move the organization forward.</w:t>
      </w:r>
    </w:p>
    <w:p>
      <w:pPr>
        <w:pStyle w:val="Body"/>
        <w:numPr>
          <w:ilvl w:val="1"/>
          <w:numId w:val="13"/>
        </w:numPr>
        <w:rPr>
          <w:sz w:val="20"/>
          <w:szCs w:val="20"/>
          <w:lang w:val="en-US"/>
        </w:rPr>
      </w:pPr>
      <w:r>
        <w:rPr>
          <w:i w:val="1"/>
          <w:iCs w:val="1"/>
          <w:sz w:val="20"/>
          <w:szCs w:val="20"/>
          <w:rtl w:val="0"/>
          <w:lang w:val="en-US"/>
        </w:rPr>
        <w:t xml:space="preserve">Non-engaged employees </w:t>
      </w:r>
      <w:r>
        <w:rPr>
          <w:sz w:val="20"/>
          <w:szCs w:val="20"/>
          <w:rtl w:val="0"/>
          <w:lang w:val="en-US"/>
        </w:rPr>
        <w:t xml:space="preserve">have essentially </w:t>
      </w:r>
      <w:r>
        <w:rPr>
          <w:sz w:val="20"/>
          <w:szCs w:val="20"/>
          <w:rtl w:val="0"/>
          <w:lang w:val="en-US"/>
        </w:rPr>
        <w:t>“</w:t>
      </w:r>
      <w:r>
        <w:rPr>
          <w:sz w:val="20"/>
          <w:szCs w:val="20"/>
          <w:rtl w:val="0"/>
          <w:lang w:val="en-US"/>
        </w:rPr>
        <w:t>checked out.</w:t>
      </w:r>
      <w:r>
        <w:rPr>
          <w:sz w:val="20"/>
          <w:szCs w:val="20"/>
          <w:rtl w:val="0"/>
          <w:lang w:val="en-US"/>
        </w:rPr>
        <w:t xml:space="preserve">” </w:t>
      </w:r>
      <w:r>
        <w:rPr>
          <w:sz w:val="20"/>
          <w:szCs w:val="20"/>
          <w:rtl w:val="0"/>
          <w:lang w:val="en-US"/>
        </w:rPr>
        <w:t>They sleepwalk through workdays, They put in</w:t>
      </w:r>
      <w:r>
        <w:rPr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3856380</wp:posOffset>
                </wp:positionH>
                <wp:positionV relativeFrom="line">
                  <wp:posOffset>176651</wp:posOffset>
                </wp:positionV>
                <wp:extent cx="967774" cy="30602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74" cy="3060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Disengaged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303.7pt;margin-top:13.9pt;width:76.2pt;height:24.1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Disengaged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sz w:val="20"/>
          <w:szCs w:val="20"/>
          <w:rtl w:val="0"/>
          <w:lang w:val="en-US"/>
        </w:rPr>
        <w:t xml:space="preserve"> time but don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t approach their work with energy or</w:t>
      </w:r>
      <w:r>
        <w:rPr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4968154</wp:posOffset>
                </wp:positionH>
                <wp:positionV relativeFrom="line">
                  <wp:posOffset>177261</wp:posOffset>
                </wp:positionV>
                <wp:extent cx="730489" cy="47122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489" cy="4712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391.2pt;margin-top:14.0pt;width:57.5pt;height:37.1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sz w:val="20"/>
          <w:szCs w:val="20"/>
          <w:rtl w:val="0"/>
          <w:lang w:val="en-US"/>
        </w:rPr>
        <w:t xml:space="preserve"> passion.</w:t>
      </w:r>
    </w:p>
    <w:p>
      <w:pPr>
        <w:pStyle w:val="Body"/>
        <w:numPr>
          <w:ilvl w:val="1"/>
          <w:numId w:val="13"/>
        </w:numPr>
        <w:rPr>
          <w:sz w:val="20"/>
          <w:szCs w:val="20"/>
          <w:lang w:val="en-US"/>
        </w:rPr>
      </w:pPr>
      <w:r>
        <w:rPr>
          <w:i w:val="1"/>
          <w:iCs w:val="1"/>
          <w:sz w:val="20"/>
          <w:szCs w:val="20"/>
          <w:rtl w:val="0"/>
          <w:lang w:val="en-US"/>
        </w:rPr>
        <w:t>Actively disengaged employees</w:t>
      </w:r>
      <w:r>
        <w:rPr>
          <w:sz w:val="20"/>
          <w:szCs w:val="20"/>
          <w:rtl w:val="0"/>
          <w:lang w:val="en-US"/>
        </w:rPr>
        <w:t xml:space="preserve"> aren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t just unhappy at</w:t>
      </w:r>
      <w:r>
        <w:rPr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4047023</wp:posOffset>
                </wp:positionH>
                <wp:positionV relativeFrom="line">
                  <wp:posOffset>178480</wp:posOffset>
                </wp:positionV>
                <wp:extent cx="730489" cy="44290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489" cy="44290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Not Engaged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visibility:visible;position:absolute;margin-left:318.7pt;margin-top:14.1pt;width:57.5pt;height:34.9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Not Engaged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sz w:val="20"/>
          <w:szCs w:val="20"/>
          <w:rtl w:val="0"/>
          <w:lang w:val="en-US"/>
        </w:rPr>
        <w:t xml:space="preserve"> work; they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re busy acting out their unhappiness. Everyday,, these workers undermine what engaged co-workers accomplish. (</w:t>
      </w:r>
      <w:r>
        <w:rPr>
          <w:rStyle w:val="Hyperlink.0"/>
          <w:sz w:val="20"/>
          <w:szCs w:val="20"/>
        </w:rPr>
        <w:fldChar w:fldCharType="begin" w:fldLock="0"/>
      </w:r>
      <w:r>
        <w:rPr>
          <w:rStyle w:val="Hyperlink.0"/>
          <w:sz w:val="20"/>
          <w:szCs w:val="20"/>
        </w:rPr>
        <w:instrText xml:space="preserve"> HYPERLINK "https://news.gallup.com/poll/165269/worldwide-employees-engaged-work.aspx"</w:instrText>
      </w:r>
      <w:r>
        <w:rPr>
          <w:rStyle w:val="Hyperlink.0"/>
          <w:sz w:val="20"/>
          <w:szCs w:val="20"/>
        </w:rPr>
        <w:fldChar w:fldCharType="separate" w:fldLock="0"/>
      </w:r>
      <w:r>
        <w:rPr>
          <w:rStyle w:val="Hyperlink.0"/>
          <w:sz w:val="20"/>
          <w:szCs w:val="20"/>
          <w:rtl w:val="0"/>
          <w:lang w:val="en-US"/>
        </w:rPr>
        <w:t>https://news.gallup.com/poll/165269/worldwide-employees-engaged-work.aspx</w:t>
      </w:r>
      <w:r>
        <w:rPr>
          <w:sz w:val="20"/>
          <w:szCs w:val="20"/>
        </w:rPr>
        <w:fldChar w:fldCharType="end" w:fldLock="0"/>
      </w:r>
      <w:r>
        <w:rPr>
          <w:sz w:val="20"/>
          <w:szCs w:val="20"/>
          <w:rtl w:val="0"/>
          <w:lang w:val="en-US"/>
        </w:rPr>
        <w:t>)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8"/>
        </w:numPr>
        <w:rPr>
          <w:lang w:val="en-US"/>
        </w:rPr>
      </w:pPr>
      <w:r>
        <w:rPr>
          <w:rtl w:val="0"/>
          <w:lang w:val="en-US"/>
        </w:rPr>
        <w:t xml:space="preserve">Employees who </w:t>
      </w:r>
      <w:r>
        <w:rPr>
          <w:b w:val="1"/>
          <w:bCs w:val="1"/>
          <w:rtl w:val="0"/>
          <w:lang w:val="en-US"/>
        </w:rPr>
        <w:t xml:space="preserve">use their strengths, skills, and abilities every day </w:t>
      </w:r>
      <w:r>
        <w:rPr>
          <w:rtl w:val="0"/>
        </w:rPr>
        <w:t>are</w:t>
      </w:r>
      <w:r>
        <w:rPr>
          <w:b w:val="1"/>
          <w:bCs w:val="1"/>
          <w:rtl w:val="0"/>
        </w:rPr>
        <w:t xml:space="preserve"> </w:t>
      </w:r>
      <w:r>
        <w:rPr>
          <w:b w:val="1"/>
          <w:bCs w:val="1"/>
          <w:rtl w:val="0"/>
          <w:lang w:val="en-US"/>
        </w:rPr>
        <w:t xml:space="preserve">6x </w:t>
      </w:r>
      <w:r>
        <w:rPr>
          <w:b w:val="1"/>
          <w:bCs w:val="1"/>
          <w:rtl w:val="0"/>
          <w:lang w:val="en-US"/>
        </w:rPr>
        <w:t xml:space="preserve">more likely to be engaged at work, 8% more productive, and 15% less likely to leave their jobs. </w:t>
      </w:r>
      <w:r>
        <w:rPr>
          <w:rtl w:val="0"/>
        </w:rPr>
        <w:t>(</w:t>
      </w:r>
      <w:r>
        <w:rPr/>
        <w:fldChar w:fldCharType="begin" w:fldLock="0"/>
      </w:r>
      <w:r>
        <w:rPr/>
        <w:instrText xml:space="preserve"> HYPERLINK "http://www.gallup.com/businessjournal/186044/employees-strengths-outperform-don.aspx"</w:instrText>
      </w:r>
      <w:r>
        <w:rPr/>
        <w:fldChar w:fldCharType="separate" w:fldLock="0"/>
      </w:r>
      <w:r>
        <w:rPr>
          <w:rtl w:val="0"/>
          <w:lang w:val="da-DK"/>
        </w:rPr>
        <w:t>Gallup</w:t>
      </w:r>
      <w:r>
        <w:rPr/>
        <w:fldChar w:fldCharType="end" w:fldLock="0"/>
      </w:r>
      <w:r>
        <w:rPr>
          <w:rtl w:val="0"/>
        </w:rPr>
        <w:t>)</w:t>
      </w:r>
      <w:r>
        <w:rPr>
          <w:rtl w:val="0"/>
          <w:lang w:val="en-US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"https://www.gallup.com/workplace/236561/employees-strengths-outperform-don.aspx"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https://www.gallup.com/workplace/236561/employees-strengths-outperform-don.aspx</w:t>
      </w:r>
      <w:r>
        <w:rPr/>
        <w:fldChar w:fldCharType="end" w:fldLock="0"/>
      </w:r>
    </w:p>
    <w:p>
      <w:pPr>
        <w:pStyle w:val="Body"/>
        <w:rPr>
          <w:b w:val="1"/>
          <w:bCs w:val="1"/>
          <w:i w:val="1"/>
          <w:iCs w:val="1"/>
          <w:sz w:val="24"/>
          <w:szCs w:val="24"/>
        </w:rPr>
      </w:pPr>
    </w:p>
    <w:p>
      <w:pPr>
        <w:pStyle w:val="Body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en-US"/>
        </w:rPr>
        <w:t>What is the difference between Joy and Happiness?</w:t>
      </w:r>
    </w:p>
    <w:p>
      <w:pPr>
        <w:pStyle w:val="Body"/>
        <w:numPr>
          <w:ilvl w:val="1"/>
          <w:numId w:val="14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Happiness</w:t>
      </w:r>
      <w:r>
        <w:rPr>
          <w:rtl w:val="0"/>
          <w:lang w:val="en-US"/>
        </w:rPr>
        <w:t xml:space="preserve"> relates to what is happening outside me - external - and centers on me</w:t>
      </w:r>
    </w:p>
    <w:p>
      <w:pPr>
        <w:pStyle w:val="Body"/>
        <w:numPr>
          <w:ilvl w:val="1"/>
          <w:numId w:val="14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Joy</w:t>
      </w:r>
      <w:r>
        <w:rPr>
          <w:rtl w:val="0"/>
          <w:lang w:val="en-US"/>
        </w:rPr>
        <w:t xml:space="preserve"> comes from inside me - internal - and connect with something outside of me</w:t>
      </w:r>
    </w:p>
    <w:p>
      <w:pPr>
        <w:pStyle w:val="Body"/>
        <w:rPr/>
      </w:pPr>
    </w:p>
    <w:p>
      <w:pPr>
        <w:pStyle w:val="Body"/>
        <w:rPr/>
      </w:pPr>
      <w:r>
        <w:rPr>
          <w:b w:val="1"/>
          <w:bCs w:val="1"/>
          <w:rtl w:val="0"/>
          <w:lang w:val="en-US"/>
        </w:rPr>
        <w:t>Resources:</w:t>
      </w:r>
      <w:r>
        <w:rPr>
          <w:rtl w:val="0"/>
          <w:lang w:val="en-US"/>
        </w:rPr>
        <w:t xml:space="preserve"> Yale Center for Faith and Culture - </w:t>
      </w:r>
      <w:r>
        <w:rPr>
          <w:b w:val="1"/>
          <w:bCs w:val="1"/>
          <w:i w:val="1"/>
          <w:iCs w:val="1"/>
          <w:rtl w:val="0"/>
          <w:lang w:val="en-US"/>
        </w:rPr>
        <w:t>Theology of Joy and the Good Life project</w:t>
      </w:r>
      <w:r>
        <w:rPr>
          <w:rtl w:val="0"/>
          <w:lang w:val="en-US"/>
        </w:rPr>
        <w:t>.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"https://faith.yale.edu/joy/about"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 xml:space="preserve"> </w:t>
      </w:r>
      <w:r>
        <w:rPr>
          <w:rStyle w:val="Hyperlink.0"/>
          <w:rtl w:val="0"/>
          <w:lang w:val="en-US"/>
        </w:rPr>
        <w:t>https://faith.yale.edu/joy/about</w:t>
      </w:r>
      <w:r>
        <w:rPr/>
        <w:fldChar w:fldCharType="end" w:fldLock="0"/>
      </w:r>
      <w:r>
        <w:rPr>
          <w:rtl w:val="0"/>
          <w:lang w:val="en-US"/>
        </w:rPr>
        <w:t xml:space="preserve"> and videos:</w:t>
      </w:r>
    </w:p>
    <w:p>
      <w:pPr>
        <w:pStyle w:val="Body"/>
        <w:ind w:left="720"/>
        <w:rPr/>
      </w:pPr>
      <w:r>
        <w:rPr>
          <w:b w:val="1"/>
          <w:bCs w:val="1"/>
          <w:i w:val="1"/>
          <w:iCs w:val="1"/>
          <w:rtl w:val="0"/>
          <w:lang w:val="en-US"/>
        </w:rPr>
        <w:t>What is Joy?</w:t>
      </w:r>
      <w:r>
        <w:rPr>
          <w:rtl w:val="0"/>
          <w:lang w:val="en-US"/>
        </w:rPr>
        <w:t xml:space="preserve">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"https://www.youtube.com/watch?v=MsNyWz0BWs4"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https://www.youtube.com/watch?v=MsNyWz0BWs4</w:t>
      </w:r>
      <w:r>
        <w:rPr/>
        <w:fldChar w:fldCharType="end" w:fldLock="0"/>
      </w:r>
    </w:p>
    <w:p>
      <w:pPr>
        <w:pStyle w:val="Body"/>
        <w:ind w:left="720"/>
        <w:rPr/>
      </w:pPr>
      <w:r>
        <w:rPr>
          <w:b w:val="1"/>
          <w:bCs w:val="1"/>
          <w:i w:val="1"/>
          <w:iCs w:val="1"/>
          <w:rtl w:val="0"/>
          <w:lang w:val="en-US"/>
        </w:rPr>
        <w:t>Difference between Joy and Happiness</w:t>
      </w:r>
      <w:r>
        <w:rPr>
          <w:rtl w:val="0"/>
          <w:lang w:val="en-US"/>
        </w:rPr>
        <w:t xml:space="preserve">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"https://www.youtube.com/watch?v=p5B9mphcHWo"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https://www.youtube.com/watch?v=p5B9mphcHWo</w:t>
      </w:r>
      <w:r>
        <w:rPr/>
        <w:fldChar w:fldCharType="end" w:fldLock="0"/>
      </w:r>
    </w:p>
    <w:p>
      <w:pPr>
        <w:pStyle w:val="Body"/>
        <w:rPr/>
      </w:pPr>
    </w:p>
    <w:p>
      <w:pPr>
        <w:pStyle w:val="Body"/>
        <w:numPr>
          <w:ilvl w:val="0"/>
          <w:numId w:val="10"/>
        </w:numPr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>Faith and joy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Faith</w:t>
      </w:r>
      <w:r>
        <w:rPr>
          <w:rtl w:val="0"/>
          <w:lang w:val="en-US"/>
        </w:rPr>
        <w:t xml:space="preserve"> anchors our life in something outside ourselves - God. </w:t>
      </w:r>
    </w:p>
    <w:p>
      <w:pPr>
        <w:pStyle w:val="Body"/>
        <w:numPr>
          <w:ilvl w:val="1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Living a life of Joy,</w:t>
      </w:r>
      <w:r>
        <w:rPr>
          <w:rtl w:val="0"/>
          <w:lang w:val="en-US"/>
        </w:rPr>
        <w:t xml:space="preserve"> recognizes faith as a living relationship with God and opens one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self up to God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activity around and through us.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We are created to be relationally connected.</w:t>
      </w:r>
      <w:r>
        <w:rPr>
          <w:rtl w:val="0"/>
          <w:lang w:val="en-US"/>
        </w:rPr>
        <w:t xml:space="preserve"> 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We find purpose when we have meaningful work to do.</w:t>
      </w:r>
      <w:r>
        <w:rPr>
          <w:rtl w:val="0"/>
          <w:lang w:val="en-US"/>
        </w:rPr>
        <w:t xml:space="preserve"> </w:t>
      </w:r>
    </w:p>
    <w:p>
      <w:pPr>
        <w:pStyle w:val="Body"/>
        <w:numPr>
          <w:ilvl w:val="2"/>
          <w:numId w:val="10"/>
        </w:numPr>
        <w:rPr>
          <w:lang w:val="en-US"/>
        </w:rPr>
      </w:pPr>
      <w:r>
        <w:rPr>
          <w:i w:val="1"/>
          <w:iCs w:val="1"/>
          <w:rtl w:val="0"/>
          <w:lang w:val="en-US"/>
        </w:rPr>
        <w:t>We find joy when we use the gifts God had created us with.</w:t>
      </w:r>
    </w:p>
    <w:p>
      <w:pPr>
        <w:pStyle w:val="Body"/>
      </w:pPr>
      <w:r>
        <w:rPr>
          <w:i w:val="1"/>
          <w:iCs w:val="1"/>
        </w:rPr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Dash"/>
  </w:abstractNum>
  <w:abstractNum w:abstractNumId="1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5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9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3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7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1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5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89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38" w:hanging="21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6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17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1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5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8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62" w:hanging="262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5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69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3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17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1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5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89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38" w:hanging="21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</w:num>
  <w:num w:numId="5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5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6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17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1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5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8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</w:num>
  <w:num w:numId="6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num" w:pos="262"/>
            <w:tab w:val="left" w:pos="940"/>
            <w:tab w:val="left" w:pos="1440"/>
          </w:tabs>
          <w:ind w:left="1702" w:hanging="17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num" w:pos="458"/>
            <w:tab w:val="left" w:pos="940"/>
            <w:tab w:val="left" w:pos="1440"/>
          </w:tabs>
          <w:ind w:left="189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num" w:pos="698"/>
            <w:tab w:val="left" w:pos="940"/>
            <w:tab w:val="left" w:pos="1440"/>
          </w:tabs>
          <w:ind w:left="213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num" w:pos="938"/>
            <w:tab w:val="left" w:pos="940"/>
            <w:tab w:val="left" w:pos="1440"/>
          </w:tabs>
          <w:ind w:left="237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940"/>
            <w:tab w:val="num" w:pos="1178"/>
            <w:tab w:val="left" w:pos="1440"/>
          </w:tabs>
          <w:ind w:left="261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940"/>
            <w:tab w:val="num" w:pos="1418"/>
            <w:tab w:val="left" w:pos="1440"/>
          </w:tabs>
          <w:ind w:left="285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1658"/>
          </w:tabs>
          <w:ind w:left="309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1898"/>
          </w:tabs>
          <w:ind w:left="333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2138"/>
          </w:tabs>
          <w:ind w:left="3578" w:hanging="16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</w:num>
  <w:num w:numId="7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8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9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0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62" w:hanging="262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1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2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num" w:pos="262"/>
            <w:tab w:val="left" w:pos="940"/>
            <w:tab w:val="left" w:pos="1440"/>
          </w:tabs>
          <w:ind w:left="1702" w:hanging="17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num" w:pos="480"/>
            <w:tab w:val="left" w:pos="940"/>
            <w:tab w:val="left" w:pos="1440"/>
          </w:tabs>
          <w:ind w:left="192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num" w:pos="720"/>
            <w:tab w:val="left" w:pos="940"/>
            <w:tab w:val="left" w:pos="1440"/>
          </w:tabs>
          <w:ind w:left="216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num" w:pos="960"/>
            <w:tab w:val="left" w:pos="1440"/>
          </w:tabs>
          <w:ind w:left="240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940"/>
            <w:tab w:val="num" w:pos="1200"/>
            <w:tab w:val="left" w:pos="1440"/>
          </w:tabs>
          <w:ind w:left="264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940"/>
            <w:tab w:val="num" w:pos="1440"/>
          </w:tabs>
          <w:ind w:left="288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1680"/>
          </w:tabs>
          <w:ind w:left="312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1920"/>
          </w:tabs>
          <w:ind w:left="336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940"/>
            <w:tab w:val="left" w:pos="1440"/>
            <w:tab w:val="num" w:pos="2160"/>
          </w:tabs>
          <w:ind w:left="3600" w:hanging="16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3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6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17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1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5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89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38" w:hanging="2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4"/>
          <w:szCs w:val="24"/>
          <w:highlight w:val="none"/>
          <w:vertAlign w:val="baseline"/>
        </w:rPr>
      </w:lvl>
    </w:lvlOverride>
  </w:num>
  <w:num w:numId="14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Dash">
    <w:name w:val="Dash"/>
    <w:pPr>
      <w:numPr>
        <w:numId w:val="1"/>
      </w:numPr>
    </w:p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Hyperlink.1">
    <w:name w:val="Hyperlink.1"/>
    <w:basedOn w:val="Hyperlink.0"/>
    <w:next w:val="Hyperlink.1"/>
    <w:rPr>
      <w:b w:val="0"/>
      <w:bCs w:val="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chart" Target="charts/chart1.xml"/><Relationship Id="rId5" Type="http://schemas.openxmlformats.org/officeDocument/2006/relationships/chart" Target="charts/chart2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charts/_rels/chart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.xlsx"/></Relationships>

</file>

<file path=word/charts/_rels/chart2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.xlsx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autoTitleDeleted val="1"/>
    <c:plotArea>
      <c:layout>
        <c:manualLayout>
          <c:layoutTarget val="inner"/>
          <c:xMode val="edge"/>
          <c:yMode val="edge"/>
          <c:x val="0.134867"/>
          <c:y val="0.194914"/>
          <c:w val="0.730267"/>
          <c:h val="0.792586"/>
        </c:manualLayout>
      </c:layout>
      <c:pie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Work Engagement</c:v>
                </c:pt>
              </c:strCache>
            </c:strRef>
          </c:tx>
          <c:spPr>
            <a:solidFill>
              <a:schemeClr val="accent1"/>
            </a:solidFill>
            <a:ln w="12700" cap="flat">
              <a:noFill/>
              <a:miter lim="400000"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2700" cap="flat">
                <a:noFill/>
                <a:miter lim="400000"/>
              </a:ln>
              <a:effectLst/>
            </c:spPr>
          </c:dPt>
          <c:dPt>
            <c:idx val="1"/>
            <c:explosion val="0"/>
            <c:spPr>
              <a:solidFill>
                <a:schemeClr val="accent3"/>
              </a:solidFill>
              <a:ln w="12700" cap="flat">
                <a:noFill/>
                <a:miter lim="400000"/>
              </a:ln>
              <a:effectLst/>
            </c:spPr>
          </c:dPt>
          <c:dPt>
            <c:idx val="2"/>
            <c:explosion val="0"/>
            <c:spPr>
              <a:solidFill>
                <a:schemeClr val="accent4">
                  <a:hueOff val="-461056"/>
                  <a:satOff val="4338"/>
                  <a:lumOff val="-10225"/>
                </a:schemeClr>
              </a:solidFill>
              <a:ln w="12700" cap="flat">
                <a:noFill/>
                <a:miter lim="400000"/>
              </a:ln>
              <a:effectLst/>
            </c:spPr>
          </c:dPt>
          <c:dLbls>
            <c:dLbl>
              <c:idx val="0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#,##0%" sourceLinked="0"/>
            <c:txPr>
              <a:bodyPr/>
              <a:lstStyle/>
              <a:p>
                <a:pPr>
                  <a:defRPr b="0" i="0" strike="noStrike" sz="1200" u="none">
                    <a:solidFill>
                      <a:srgbClr val="FFFFFF"/>
                    </a:solidFill>
                    <a:latin typeface="Helvetica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6350" cap="flat">
                  <a:solidFill>
                    <a:srgbClr val="000000"/>
                  </a:solidFill>
                  <a:prstDash val="solid"/>
                  <a:miter lim="400000"/>
                </a:ln>
                <a:effectLst/>
              </c:spPr>
            </c:leaderLines>
          </c:dLbls>
          <c:cat>
            <c:strRef>
              <c:f>Sheet1!$B$1:$D$1</c:f>
              <c:strCache>
                <c:ptCount val="3"/>
                <c:pt idx="0">
                  <c:v>Engaged</c:v>
                </c:pt>
                <c:pt idx="1">
                  <c:v>Not Engaged</c:v>
                </c:pt>
                <c:pt idx="2">
                  <c:v>Actively Disengaged</c:v>
                </c:pt>
              </c:strCache>
            </c:strRef>
          </c:cat>
          <c:val>
            <c:numRef>
              <c:f>Sheet1!$B$2:$D$2</c:f>
              <c:numCache>
                <c:ptCount val="3"/>
                <c:pt idx="0">
                  <c:v>29.000000</c:v>
                </c:pt>
                <c:pt idx="1">
                  <c:v>54.000000</c:v>
                </c:pt>
                <c:pt idx="2">
                  <c:v>18.000000</c:v>
                </c:pt>
              </c:numCache>
            </c:numRef>
          </c:val>
        </c:ser>
        <c:firstSliceAng val="0"/>
      </c:pieChart>
      <c:spPr>
        <a:noFill/>
        <a:ln w="12700" cap="flat">
          <a:noFill/>
          <a:miter lim="400000"/>
        </a:ln>
        <a:effectLst/>
      </c:spPr>
    </c:plotArea>
    <c:legend>
      <c:legendPos val="t"/>
      <c:layout>
        <c:manualLayout>
          <c:xMode val="edge"/>
          <c:yMode val="edge"/>
          <c:x val="0"/>
          <c:y val="0"/>
          <c:w val="1"/>
          <c:h val="0.148135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0" i="0" strike="noStrike" sz="1000" u="none">
              <a:solidFill>
                <a:srgbClr val="000000"/>
              </a:solidFill>
              <a:latin typeface="Helvetica Neue"/>
            </a:defRPr>
          </a:pPr>
        </a:p>
      </c:txPr>
    </c:legend>
    <c:plotVisOnly val="1"/>
    <c:dispBlanksAs val="gap"/>
  </c:chart>
  <c:spPr>
    <a:noFill/>
    <a:ln>
      <a:noFill/>
    </a:ln>
    <a:effectLst/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autoTitleDeleted val="1"/>
    <c:plotArea>
      <c:layout>
        <c:manualLayout>
          <c:layoutTarget val="inner"/>
          <c:xMode val="edge"/>
          <c:yMode val="edge"/>
          <c:x val="0.134867"/>
          <c:y val="0.203685"/>
          <c:w val="0.730267"/>
          <c:h val="0.783815"/>
        </c:manualLayout>
      </c:layout>
      <c:pie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Work Engagement</c:v>
                </c:pt>
              </c:strCache>
            </c:strRef>
          </c:tx>
          <c:spPr>
            <a:solidFill>
              <a:schemeClr val="accent1"/>
            </a:solidFill>
            <a:ln w="12700" cap="flat">
              <a:noFill/>
              <a:miter lim="400000"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2700" cap="flat">
                <a:noFill/>
                <a:miter lim="400000"/>
              </a:ln>
              <a:effectLst/>
            </c:spPr>
          </c:dPt>
          <c:dPt>
            <c:idx val="1"/>
            <c:explosion val="0"/>
            <c:spPr>
              <a:solidFill>
                <a:schemeClr val="accent3"/>
              </a:solidFill>
              <a:ln w="12700" cap="flat">
                <a:noFill/>
                <a:miter lim="400000"/>
              </a:ln>
              <a:effectLst/>
            </c:spPr>
          </c:dPt>
          <c:dPt>
            <c:idx val="2"/>
            <c:explosion val="0"/>
            <c:spPr>
              <a:solidFill>
                <a:schemeClr val="accent4">
                  <a:hueOff val="-461056"/>
                  <a:satOff val="4338"/>
                  <a:lumOff val="-10225"/>
                </a:schemeClr>
              </a:solidFill>
              <a:ln w="12700" cap="flat">
                <a:noFill/>
                <a:miter lim="400000"/>
              </a:ln>
              <a:effectLst/>
            </c:spPr>
          </c:dPt>
          <c:dLbls>
            <c:dLbl>
              <c:idx val="0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#,##0%" sourceLinked="0"/>
              <c:txPr>
                <a:bodyPr/>
                <a:lstStyle/>
                <a:p>
                  <a:pPr>
                    <a:defRPr b="0" i="0" strike="noStrike" sz="1200" u="none">
                      <a:solidFill>
                        <a:srgbClr val="FFFFFF"/>
                      </a:solidFill>
                      <a:latin typeface="Helvetica"/>
                    </a:defRPr>
                  </a:pPr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#,##0%" sourceLinked="0"/>
            <c:txPr>
              <a:bodyPr/>
              <a:lstStyle/>
              <a:p>
                <a:pPr>
                  <a:defRPr b="0" i="0" strike="noStrike" sz="1200" u="none">
                    <a:solidFill>
                      <a:srgbClr val="FFFFFF"/>
                    </a:solidFill>
                    <a:latin typeface="Helvetica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6350" cap="flat">
                  <a:solidFill>
                    <a:srgbClr val="000000"/>
                  </a:solidFill>
                  <a:prstDash val="solid"/>
                  <a:miter lim="400000"/>
                </a:ln>
                <a:effectLst/>
              </c:spPr>
            </c:leaderLines>
          </c:dLbls>
          <c:cat>
            <c:strRef>
              <c:f>Sheet1!$B$1:$D$1</c:f>
              <c:strCache>
                <c:ptCount val="3"/>
                <c:pt idx="0">
                  <c:v>Engaged</c:v>
                </c:pt>
                <c:pt idx="1">
                  <c:v>Not Engaged</c:v>
                </c:pt>
                <c:pt idx="2">
                  <c:v>Actively Disengaged</c:v>
                </c:pt>
              </c:strCache>
            </c:strRef>
          </c:cat>
          <c:val>
            <c:numRef>
              <c:f>Sheet1!$B$2:$D$2</c:f>
              <c:numCache>
                <c:ptCount val="3"/>
                <c:pt idx="0">
                  <c:v>29.000000</c:v>
                </c:pt>
                <c:pt idx="1">
                  <c:v>54.000000</c:v>
                </c:pt>
                <c:pt idx="2">
                  <c:v>18.000000</c:v>
                </c:pt>
              </c:numCache>
            </c:numRef>
          </c:val>
        </c:ser>
        <c:firstSliceAng val="0"/>
      </c:pieChart>
      <c:spPr>
        <a:noFill/>
        <a:ln w="12700" cap="flat">
          <a:noFill/>
          <a:miter lim="400000"/>
        </a:ln>
        <a:effectLst/>
      </c:spPr>
    </c:plotArea>
    <c:legend>
      <c:legendPos val="t"/>
      <c:layout>
        <c:manualLayout>
          <c:xMode val="edge"/>
          <c:yMode val="edge"/>
          <c:x val="0"/>
          <c:y val="0"/>
          <c:w val="1"/>
          <c:h val="0.218013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0" i="0" strike="noStrike" sz="1000" u="none">
              <a:solidFill>
                <a:srgbClr val="000000"/>
              </a:solidFill>
              <a:latin typeface="Helvetica Neue"/>
            </a:defRPr>
          </a:pPr>
        </a:p>
      </c:txPr>
    </c:legend>
    <c:plotVisOnly val="1"/>
    <c:dispBlanksAs val="gap"/>
  </c:chart>
  <c:spPr>
    <a:noFill/>
    <a:ln>
      <a:noFill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